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5A22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Poštovana/poštovani,</w:t>
      </w:r>
    </w:p>
    <w:p w14:paraId="378C7DC1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23C11FD2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na temelju članka 14. stavka 3. </w:t>
      </w:r>
      <w:r w:rsidRPr="00A86B60">
        <w:rPr>
          <w:rFonts w:ascii="Calibri" w:eastAsia="Times New Roman" w:hAnsi="Calibri" w:cs="Calibri"/>
          <w:i/>
          <w:iCs/>
          <w:color w:val="242424"/>
          <w:sz w:val="24"/>
          <w:szCs w:val="24"/>
          <w:bdr w:val="none" w:sz="0" w:space="0" w:color="auto" w:frame="1"/>
          <w:lang w:eastAsia="hr-HR"/>
        </w:rPr>
        <w:t>Zakona o udžbenicima i drugim obrazovnim materijalima za osnovnu i srednju školu</w:t>
      </w: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(Narodne novine, broj 116/2018. i 105/2025., u daljnjem tekstu: Zakon) Vlada Republike Hrvatske je na sjednici održanoj 2</w:t>
      </w:r>
      <w:r w:rsidRPr="00A86B60">
        <w:rPr>
          <w:rFonts w:ascii="Calibri" w:eastAsia="Times New Roman" w:hAnsi="Calibri" w:cs="Calibri"/>
          <w:color w:val="231F20"/>
          <w:sz w:val="24"/>
          <w:szCs w:val="24"/>
          <w:bdr w:val="none" w:sz="0" w:space="0" w:color="auto" w:frame="1"/>
          <w:shd w:val="clear" w:color="auto" w:fill="FFFFFF"/>
          <w:lang w:eastAsia="hr-HR"/>
        </w:rPr>
        <w:t>3. srpnja 202</w:t>
      </w:r>
      <w:r w:rsidRPr="00A86B6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hr-HR"/>
        </w:rPr>
        <w:t>6</w:t>
      </w:r>
      <w:r w:rsidRPr="00A86B60">
        <w:rPr>
          <w:rFonts w:ascii="Calibri" w:eastAsia="Times New Roman" w:hAnsi="Calibri" w:cs="Calibri"/>
          <w:color w:val="231F20"/>
          <w:sz w:val="24"/>
          <w:szCs w:val="24"/>
          <w:bdr w:val="none" w:sz="0" w:space="0" w:color="auto" w:frame="1"/>
          <w:shd w:val="clear" w:color="auto" w:fill="FFFFFF"/>
          <w:lang w:eastAsia="hr-HR"/>
        </w:rPr>
        <w:t>. </w:t>
      </w: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godine donijela </w:t>
      </w:r>
      <w:r w:rsidRPr="00A86B60">
        <w:rPr>
          <w:rFonts w:ascii="Calibri" w:eastAsia="Times New Roman" w:hAnsi="Calibri" w:cs="Calibri"/>
          <w:i/>
          <w:iCs/>
          <w:color w:val="242424"/>
          <w:sz w:val="24"/>
          <w:szCs w:val="24"/>
          <w:bdr w:val="none" w:sz="0" w:space="0" w:color="auto" w:frame="1"/>
          <w:lang w:eastAsia="hr-HR"/>
        </w:rPr>
        <w:t>Odluku o financiranju drugih obrazovnih materijala za učenike osnovnih škola u Republici Hrvatskoj za školsku godinu 2026./2027. sredstvima iz Državnog proračuna Republike Hrvatske</w:t>
      </w: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, koji su članovi kućanstva koje je do 31. kolovoza 2026. godine utvrđeno kao korisnik zajamčene minimalne naknade sukladno propisu kojim se uređuje područje socijalne skrbi (Narodne novine, broj 81/2026.).</w:t>
      </w:r>
    </w:p>
    <w:p w14:paraId="42EE7270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50A9008A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Nadležni centri za socijalnu skrb podatke o učenicima koji ostvaruju pravo na financiranje drugih obrazovnih materijala za učenike osnovnih škola za šk. god. 2026./2027. dostavit će putem aplikacije Ministarstvu znanosti, obrazovanja i mladih (u daljnjem tekstu: Ministarstvo).</w:t>
      </w:r>
    </w:p>
    <w:p w14:paraId="7E867D67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0885DF5E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Korisnici naknada obvezni su centrima za socijalnu skrb dostaviti potvrdu škole iz koje je jasno vidljivo da je učenik u šk. god. 2026./2027. upisan prvi puta u određeni razred.</w:t>
      </w:r>
    </w:p>
    <w:p w14:paraId="12D6D1DF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563E1EBE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Odlukom je propisano da pravo na financiranje ne ostvaruju učenici:</w:t>
      </w:r>
    </w:p>
    <w:p w14:paraId="282E4AD9" w14:textId="77777777" w:rsidR="00A86B60" w:rsidRPr="00A86B60" w:rsidRDefault="00A86B60" w:rsidP="00A86B60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ostvaruju pravo na druge obrazovne materijale po drugoj osnovi</w:t>
      </w:r>
    </w:p>
    <w:p w14:paraId="12FA28EC" w14:textId="77777777" w:rsidR="00A86B60" w:rsidRPr="00A86B60" w:rsidRDefault="00A86B60" w:rsidP="00A86B60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ostvaruju pravo na puni novčani iznos za nabavu drugih obrazovnih materijala</w:t>
      </w:r>
    </w:p>
    <w:p w14:paraId="2200A128" w14:textId="77777777" w:rsidR="00A86B60" w:rsidRPr="00A86B60" w:rsidRDefault="00A86B60" w:rsidP="00A86B60">
      <w:pPr>
        <w:numPr>
          <w:ilvl w:val="0"/>
          <w:numId w:val="1"/>
        </w:numPr>
        <w:shd w:val="clear" w:color="auto" w:fill="FFFFFF"/>
        <w:spacing w:after="0" w:line="276" w:lineRule="atLeast"/>
        <w:ind w:left="142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koji ponavljaju razred (osim učenika škola koje sudjeluju u provedbi Eksperimentalnoga programa „Osnovna škola kao cjelodnevna škola: Uravnotežen, pravedan, učinkovit i održiv sustav odgoja i obrazovanja“)</w:t>
      </w:r>
    </w:p>
    <w:p w14:paraId="0D333095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te stoga centri njihove podatke za isplatu ne dostavljaju Ministarstvu.</w:t>
      </w:r>
    </w:p>
    <w:p w14:paraId="7FDB8EAE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24FD9F26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Učenici s područja jedinica lokalne ili područne (regionalne) samouprave koje će za šk. god. 2026./2027. osigurati nabavu drugih obrazovnih materijala također ne mogu ostvariti pravo na naknadu pa centri za socijalnu skrb njihove podatke također ne upisuju u aplikaciju.</w:t>
      </w:r>
    </w:p>
    <w:p w14:paraId="30CF4B0C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1B7EE7D3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Ministarstvo će školama isplatiti sredstva za nabavu drugih obrazovnih materijala za učenike koji ostvaruju pravo na njihovo financiranje, a škola ih je dužna nabaviti za svoje učenike. Sredstva za financiranje drugih obrazovnih materijala bit će isplaćena školi na osnovu podataka o učenicima koje nadležni centar za socijalnu skrb upiše u aplikaciju Ministarstva. Molimo da fakture za druge obrazovne materijale kao dokaz njihove nabave dostavite na e-mail adresu </w:t>
      </w:r>
      <w:hyperlink r:id="rId5" w:tooltip="mailto:besplatniudzbenici@mzom.hr" w:history="1">
        <w:r w:rsidRPr="00A86B60">
          <w:rPr>
            <w:rFonts w:ascii="Calibri" w:eastAsia="Times New Roman" w:hAnsi="Calibri" w:cs="Calibri"/>
            <w:color w:val="0563C1"/>
            <w:sz w:val="24"/>
            <w:szCs w:val="24"/>
            <w:u w:val="single"/>
            <w:bdr w:val="none" w:sz="0" w:space="0" w:color="auto" w:frame="1"/>
            <w:lang w:eastAsia="hr-HR"/>
          </w:rPr>
          <w:t>besplatniudzbenici@mzom.hr</w:t>
        </w:r>
      </w:hyperlink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.</w:t>
      </w:r>
    </w:p>
    <w:p w14:paraId="6E9042AC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2F5AA317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Pravo na druge obrazovne materijale učenik ostvaruje sukladno odluci o korištenju komercijalnih drugih obrazovnih materijala koja je objavljena na mrežnim stranicama osnovne škole, za razred koji učenik pohađa i sukladno članku 16. stavku 8. Zakona, a u najvišem iznosu od:</w:t>
      </w:r>
    </w:p>
    <w:p w14:paraId="432F84B1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tbl>
      <w:tblPr>
        <w:tblW w:w="0" w:type="auto"/>
        <w:tblInd w:w="1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"/>
        <w:gridCol w:w="2892"/>
      </w:tblGrid>
      <w:tr w:rsidR="00A86B60" w:rsidRPr="00A86B60" w14:paraId="23CCBEF2" w14:textId="77777777" w:rsidTr="00A86B60">
        <w:trPr>
          <w:trHeight w:val="397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26441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Osnovna škola</w:t>
            </w:r>
          </w:p>
        </w:tc>
      </w:tr>
      <w:tr w:rsidR="00A86B60" w:rsidRPr="00A86B60" w14:paraId="7AAA5C6C" w14:textId="77777777" w:rsidTr="00A86B60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61FA3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lastRenderedPageBreak/>
              <w:t>Razred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5BE6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hr-HR"/>
              </w:rPr>
              <w:t>Iznos naknade za druge obrazovne materijale za šk. god. 2026./2027. (EUR)</w:t>
            </w:r>
          </w:p>
        </w:tc>
      </w:tr>
      <w:tr w:rsidR="00A86B60" w:rsidRPr="00A86B60" w14:paraId="3F5D73EA" w14:textId="77777777" w:rsidTr="00A86B60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886AE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1. – 4.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3AD56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32,97</w:t>
            </w:r>
          </w:p>
        </w:tc>
      </w:tr>
      <w:tr w:rsidR="00A86B60" w:rsidRPr="00A86B60" w14:paraId="01C99CCC" w14:textId="77777777" w:rsidTr="00A86B60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4B045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5. i 6.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B549C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70,44</w:t>
            </w:r>
          </w:p>
        </w:tc>
      </w:tr>
      <w:tr w:rsidR="00A86B60" w:rsidRPr="00A86B60" w14:paraId="59C867EA" w14:textId="77777777" w:rsidTr="00A86B60">
        <w:trPr>
          <w:trHeight w:val="397"/>
        </w:trPr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0F376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7. i 8.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8B5F0" w14:textId="77777777" w:rsidR="00A86B60" w:rsidRPr="00A86B60" w:rsidRDefault="00A86B60" w:rsidP="00A86B60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104,42</w:t>
            </w:r>
          </w:p>
        </w:tc>
      </w:tr>
    </w:tbl>
    <w:p w14:paraId="784770E5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67C2E8D1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U slučaju potrebe za dodatnim informacijama ili pojašnjenjima o provedbi Odluke molimo da nas kontaktirate na adresu elektroničke pošte </w:t>
      </w:r>
      <w:hyperlink r:id="rId6" w:tooltip="mailto:besplatniudzbenici@mzom.hr" w:history="1">
        <w:r w:rsidRPr="00A86B60">
          <w:rPr>
            <w:rFonts w:ascii="Calibri" w:eastAsia="Times New Roman" w:hAnsi="Calibri" w:cs="Calibri"/>
            <w:color w:val="0563C1"/>
            <w:sz w:val="24"/>
            <w:szCs w:val="24"/>
            <w:u w:val="single"/>
            <w:bdr w:val="none" w:sz="0" w:space="0" w:color="auto" w:frame="1"/>
            <w:lang w:eastAsia="hr-HR"/>
          </w:rPr>
          <w:t>besplatniudzbenici@mzom.hr</w:t>
        </w:r>
      </w:hyperlink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.</w:t>
      </w:r>
    </w:p>
    <w:p w14:paraId="3B6A7BDC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p w14:paraId="7F1E69E7" w14:textId="77777777" w:rsidR="00A86B60" w:rsidRPr="00A86B60" w:rsidRDefault="00A86B60" w:rsidP="00A86B60">
      <w:pPr>
        <w:shd w:val="clear" w:color="auto" w:fill="FFFFFF"/>
        <w:spacing w:after="0" w:line="276" w:lineRule="atLeast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S poštovanjem,</w:t>
      </w:r>
    </w:p>
    <w:p w14:paraId="4CD1D1F5" w14:textId="77777777" w:rsidR="00A86B60" w:rsidRPr="00A86B60" w:rsidRDefault="00A86B60" w:rsidP="00A86B60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hr-HR"/>
        </w:rPr>
      </w:pPr>
      <w:r w:rsidRPr="00A86B60">
        <w:rPr>
          <w:rFonts w:ascii="Calibri" w:eastAsia="Times New Roman" w:hAnsi="Calibri" w:cs="Calibri"/>
          <w:color w:val="242424"/>
          <w:sz w:val="24"/>
          <w:szCs w:val="24"/>
          <w:bdr w:val="none" w:sz="0" w:space="0" w:color="auto" w:frame="1"/>
          <w:lang w:eastAsia="hr-HR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6834"/>
      </w:tblGrid>
      <w:tr w:rsidR="00A86B60" w:rsidRPr="00A86B60" w14:paraId="7D2E696F" w14:textId="77777777" w:rsidTr="00A86B60">
        <w:tc>
          <w:tcPr>
            <w:tcW w:w="7680" w:type="dxa"/>
            <w:gridSpan w:val="2"/>
            <w:hideMark/>
          </w:tcPr>
          <w:p w14:paraId="28707467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noProof/>
              </w:rPr>
              <w:drawing>
                <wp:inline distT="0" distB="0" distL="0" distR="0" wp14:anchorId="560C1097" wp14:editId="27E55A5B">
                  <wp:extent cx="4343400" cy="5048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B60" w:rsidRPr="00A86B60" w14:paraId="555C6E9B" w14:textId="77777777" w:rsidTr="00A86B60">
        <w:tc>
          <w:tcPr>
            <w:tcW w:w="846" w:type="dxa"/>
            <w:vAlign w:val="bottom"/>
            <w:hideMark/>
          </w:tcPr>
          <w:p w14:paraId="788FB53E" w14:textId="77777777" w:rsidR="00A86B60" w:rsidRPr="00A86B60" w:rsidRDefault="00A86B60" w:rsidP="00A86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834" w:type="dxa"/>
            <w:hideMark/>
          </w:tcPr>
          <w:p w14:paraId="3C28F759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 </w:t>
            </w:r>
          </w:p>
          <w:p w14:paraId="0AA5D37F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Uprava za potporu i unaprjeđenje sustava odgoja i obrazovanja</w:t>
            </w:r>
          </w:p>
          <w:p w14:paraId="16AF7187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Sektor za unaprjeđenje sustava odgoja i obrazovanja</w:t>
            </w:r>
          </w:p>
          <w:p w14:paraId="63A2F8F8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Služba za razvoj kurikula i udžbenike</w:t>
            </w:r>
          </w:p>
          <w:p w14:paraId="7E363362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t: 01/4569-000 | f: 01/4594-319</w:t>
            </w:r>
          </w:p>
          <w:p w14:paraId="005E2905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6B60">
              <w:rPr>
                <w:rFonts w:ascii="Calibri" w:eastAsia="Times New Roman" w:hAnsi="Calibri" w:cs="Calibri"/>
                <w:sz w:val="24"/>
                <w:szCs w:val="24"/>
                <w:bdr w:val="none" w:sz="0" w:space="0" w:color="auto" w:frame="1"/>
                <w:lang w:eastAsia="hr-HR"/>
              </w:rPr>
              <w:t>Donje Svetice 38 | 10 000 Zagreb</w:t>
            </w:r>
          </w:p>
          <w:p w14:paraId="37586661" w14:textId="77777777" w:rsidR="00A86B60" w:rsidRPr="00A86B60" w:rsidRDefault="00A86B60" w:rsidP="00A86B60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tgtFrame="_blank" w:tooltip="https://mzo.gov.hr/" w:history="1">
              <w:r w:rsidRPr="00A86B60">
                <w:rPr>
                  <w:rFonts w:ascii="Calibri" w:eastAsia="Times New Roman" w:hAnsi="Calibri" w:cs="Calibri"/>
                  <w:color w:val="0563C1"/>
                  <w:sz w:val="24"/>
                  <w:szCs w:val="24"/>
                  <w:u w:val="single"/>
                  <w:bdr w:val="none" w:sz="0" w:space="0" w:color="auto" w:frame="1"/>
                  <w:lang w:eastAsia="hr-HR"/>
                </w:rPr>
                <w:t>mzom.gov.hr</w:t>
              </w:r>
            </w:hyperlink>
          </w:p>
        </w:tc>
      </w:tr>
    </w:tbl>
    <w:p w14:paraId="282B7746" w14:textId="77777777" w:rsidR="00C34FBE" w:rsidRDefault="00C34FBE"/>
    <w:sectPr w:rsidR="00C3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D77"/>
    <w:multiLevelType w:val="multilevel"/>
    <w:tmpl w:val="76F8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60"/>
    <w:rsid w:val="00A86B60"/>
    <w:rsid w:val="00C3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01F1"/>
  <w15:chartTrackingRefBased/>
  <w15:docId w15:val="{9B01B856-D72C-4DD6-81FB-4C8A75A1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zo.gov.h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splatniudzbenici@mzom.hr" TargetMode="External"/><Relationship Id="rId5" Type="http://schemas.openxmlformats.org/officeDocument/2006/relationships/hyperlink" Target="mailto:besplatniudzbenici@mzom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Torer</dc:creator>
  <cp:keywords/>
  <dc:description/>
  <cp:lastModifiedBy>Mirjana Torer</cp:lastModifiedBy>
  <cp:revision>1</cp:revision>
  <dcterms:created xsi:type="dcterms:W3CDTF">2026-09-08T10:16:00Z</dcterms:created>
  <dcterms:modified xsi:type="dcterms:W3CDTF">2026-09-08T10:18:00Z</dcterms:modified>
</cp:coreProperties>
</file>