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283125" w:rsidRPr="00283125">
        <w:rPr>
          <w:rFonts w:ascii="Times New Roman" w:hAnsi="Times New Roman" w:cs="Times New Roman"/>
        </w:rPr>
        <w:t>0</w:t>
      </w:r>
      <w:r w:rsidR="00A91F99">
        <w:rPr>
          <w:rFonts w:ascii="Times New Roman" w:hAnsi="Times New Roman" w:cs="Times New Roman"/>
        </w:rPr>
        <w:t>9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6577F3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6577F3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6577F3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A91F99">
        <w:rPr>
          <w:rFonts w:ascii="Times New Roman" w:hAnsi="Times New Roman" w:cs="Times New Roman"/>
          <w:b/>
        </w:rPr>
        <w:t>SMRZNUTO I KONZERVIRANO VOĆE I POVRĆE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F96801">
        <w:rPr>
          <w:rFonts w:ascii="Times New Roman" w:hAnsi="Times New Roman" w:cs="Times New Roman"/>
          <w:b/>
        </w:rPr>
        <w:t xml:space="preserve"> 3.860,00 </w:t>
      </w:r>
      <w:proofErr w:type="spellStart"/>
      <w:r w:rsidR="00F96801">
        <w:rPr>
          <w:rFonts w:ascii="Times New Roman" w:hAnsi="Times New Roman" w:cs="Times New Roman"/>
          <w:b/>
        </w:rPr>
        <w:t>eur</w:t>
      </w:r>
      <w:proofErr w:type="spellEnd"/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176DEC" w:rsidRPr="00176DEC" w:rsidRDefault="00531882" w:rsidP="00DB4945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76DEC">
        <w:rPr>
          <w:rFonts w:ascii="Times New Roman" w:hAnsi="Times New Roman" w:cs="Times New Roman"/>
        </w:rPr>
        <w:t xml:space="preserve">Rok izvršenja: </w:t>
      </w:r>
      <w:r w:rsidR="00176DEC">
        <w:rPr>
          <w:rFonts w:ascii="Times New Roman" w:hAnsi="Times New Roman" w:cs="Times New Roman"/>
        </w:rPr>
        <w:t>do okončanja provedbe postupka objedinjene javne nabave Grada Zagreba , ali ne dulje od jedne godine</w:t>
      </w:r>
    </w:p>
    <w:p w:rsidR="00531882" w:rsidRPr="00176DEC" w:rsidRDefault="00531882" w:rsidP="00DB4945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76DEC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D7668F">
        <w:rPr>
          <w:rFonts w:ascii="Times New Roman" w:hAnsi="Times New Roman" w:cs="Times New Roman"/>
        </w:rPr>
        <w:t>eurima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lastRenderedPageBreak/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6577F3">
        <w:rPr>
          <w:rFonts w:ascii="Times New Roman" w:hAnsi="Times New Roman" w:cs="Times New Roman"/>
        </w:rPr>
        <w:t>9</w:t>
      </w:r>
      <w:r w:rsidR="00831E06">
        <w:rPr>
          <w:rFonts w:ascii="Times New Roman" w:hAnsi="Times New Roman" w:cs="Times New Roman"/>
        </w:rPr>
        <w:t>.03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 xml:space="preserve">enju postupka dostavlja se (e-poštom) 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C170DE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987C8C">
        <w:rPr>
          <w:rFonts w:ascii="Times New Roman" w:eastAsia="Times New Roman" w:hAnsi="Times New Roman" w:cs="Times New Roman"/>
          <w:b/>
        </w:rPr>
        <w:t>S</w:t>
      </w:r>
      <w:r w:rsidR="00A91F99">
        <w:rPr>
          <w:rFonts w:ascii="Times New Roman" w:eastAsia="Times New Roman" w:hAnsi="Times New Roman" w:cs="Times New Roman"/>
          <w:b/>
        </w:rPr>
        <w:t xml:space="preserve">MRZNUTO I KONZERVIRANO </w:t>
      </w:r>
      <w:r w:rsidR="00987C8C">
        <w:rPr>
          <w:rFonts w:ascii="Times New Roman" w:eastAsia="Times New Roman" w:hAnsi="Times New Roman" w:cs="Times New Roman"/>
          <w:b/>
        </w:rPr>
        <w:t xml:space="preserve">VOĆE I POVRĆE 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403" w:rsidRDefault="00DA0403" w:rsidP="001373FC">
      <w:pPr>
        <w:spacing w:after="0" w:line="240" w:lineRule="auto"/>
      </w:pPr>
      <w:r>
        <w:separator/>
      </w:r>
    </w:p>
  </w:endnote>
  <w:endnote w:type="continuationSeparator" w:id="0">
    <w:p w:rsidR="00DA0403" w:rsidRDefault="00DA0403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403" w:rsidRDefault="00DA0403" w:rsidP="001373FC">
      <w:pPr>
        <w:spacing w:after="0" w:line="240" w:lineRule="auto"/>
      </w:pPr>
      <w:r>
        <w:separator/>
      </w:r>
    </w:p>
  </w:footnote>
  <w:footnote w:type="continuationSeparator" w:id="0">
    <w:p w:rsidR="00DA0403" w:rsidRDefault="00DA0403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41839"/>
    <w:rsid w:val="000C0CAF"/>
    <w:rsid w:val="000C1BF7"/>
    <w:rsid w:val="000D0030"/>
    <w:rsid w:val="000D7ACB"/>
    <w:rsid w:val="001137B1"/>
    <w:rsid w:val="00127631"/>
    <w:rsid w:val="0013388E"/>
    <w:rsid w:val="001373FC"/>
    <w:rsid w:val="00142F12"/>
    <w:rsid w:val="00176DEC"/>
    <w:rsid w:val="001D520A"/>
    <w:rsid w:val="00222828"/>
    <w:rsid w:val="002379BF"/>
    <w:rsid w:val="0025612B"/>
    <w:rsid w:val="00262346"/>
    <w:rsid w:val="0026602E"/>
    <w:rsid w:val="00283125"/>
    <w:rsid w:val="002A0F73"/>
    <w:rsid w:val="002B1A00"/>
    <w:rsid w:val="002B7C35"/>
    <w:rsid w:val="003638D4"/>
    <w:rsid w:val="00386AF4"/>
    <w:rsid w:val="003955FB"/>
    <w:rsid w:val="003A3F1F"/>
    <w:rsid w:val="003A5C32"/>
    <w:rsid w:val="003E2F63"/>
    <w:rsid w:val="00486C9E"/>
    <w:rsid w:val="0049334D"/>
    <w:rsid w:val="004D4E4B"/>
    <w:rsid w:val="004E6589"/>
    <w:rsid w:val="00520BEB"/>
    <w:rsid w:val="00524300"/>
    <w:rsid w:val="00524E3C"/>
    <w:rsid w:val="00531882"/>
    <w:rsid w:val="005422EB"/>
    <w:rsid w:val="00567098"/>
    <w:rsid w:val="005A0E08"/>
    <w:rsid w:val="005C70FB"/>
    <w:rsid w:val="005D4649"/>
    <w:rsid w:val="005D652B"/>
    <w:rsid w:val="00626DB6"/>
    <w:rsid w:val="006577F3"/>
    <w:rsid w:val="00663158"/>
    <w:rsid w:val="00672E7E"/>
    <w:rsid w:val="006A50B9"/>
    <w:rsid w:val="006D19A3"/>
    <w:rsid w:val="006F0C8F"/>
    <w:rsid w:val="006F32FF"/>
    <w:rsid w:val="0071561F"/>
    <w:rsid w:val="00720BEF"/>
    <w:rsid w:val="0074563C"/>
    <w:rsid w:val="0076768B"/>
    <w:rsid w:val="00770393"/>
    <w:rsid w:val="00782CC9"/>
    <w:rsid w:val="007A7DDE"/>
    <w:rsid w:val="00831E06"/>
    <w:rsid w:val="0083589B"/>
    <w:rsid w:val="008544DF"/>
    <w:rsid w:val="00865436"/>
    <w:rsid w:val="00875E50"/>
    <w:rsid w:val="008C1CC0"/>
    <w:rsid w:val="008E16CA"/>
    <w:rsid w:val="008F1AFA"/>
    <w:rsid w:val="008F353F"/>
    <w:rsid w:val="008F6EBC"/>
    <w:rsid w:val="00946BD8"/>
    <w:rsid w:val="009522B8"/>
    <w:rsid w:val="00965A56"/>
    <w:rsid w:val="00987C8C"/>
    <w:rsid w:val="009B6BFC"/>
    <w:rsid w:val="009E05D5"/>
    <w:rsid w:val="009F6F82"/>
    <w:rsid w:val="00A1646F"/>
    <w:rsid w:val="00A260CF"/>
    <w:rsid w:val="00A91F99"/>
    <w:rsid w:val="00AD0851"/>
    <w:rsid w:val="00B33DD1"/>
    <w:rsid w:val="00B50D24"/>
    <w:rsid w:val="00B55ACF"/>
    <w:rsid w:val="00B67753"/>
    <w:rsid w:val="00B8592F"/>
    <w:rsid w:val="00BA3AB4"/>
    <w:rsid w:val="00BD4A9D"/>
    <w:rsid w:val="00C170DE"/>
    <w:rsid w:val="00C214DF"/>
    <w:rsid w:val="00C27504"/>
    <w:rsid w:val="00C726A3"/>
    <w:rsid w:val="00CC16C5"/>
    <w:rsid w:val="00CD6980"/>
    <w:rsid w:val="00D1681B"/>
    <w:rsid w:val="00D22418"/>
    <w:rsid w:val="00D34686"/>
    <w:rsid w:val="00D40B71"/>
    <w:rsid w:val="00D57077"/>
    <w:rsid w:val="00D6629D"/>
    <w:rsid w:val="00D7668F"/>
    <w:rsid w:val="00DA0403"/>
    <w:rsid w:val="00DA4F23"/>
    <w:rsid w:val="00DD0D1B"/>
    <w:rsid w:val="00DD4B2A"/>
    <w:rsid w:val="00E0110B"/>
    <w:rsid w:val="00E57B52"/>
    <w:rsid w:val="00E71668"/>
    <w:rsid w:val="00E9364D"/>
    <w:rsid w:val="00EA047C"/>
    <w:rsid w:val="00EC7280"/>
    <w:rsid w:val="00ED645F"/>
    <w:rsid w:val="00EE5B48"/>
    <w:rsid w:val="00F25494"/>
    <w:rsid w:val="00F62B4A"/>
    <w:rsid w:val="00F67501"/>
    <w:rsid w:val="00F968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4DF8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7</cp:revision>
  <cp:lastPrinted>2022-02-21T10:09:00Z</cp:lastPrinted>
  <dcterms:created xsi:type="dcterms:W3CDTF">2023-03-01T08:50:00Z</dcterms:created>
  <dcterms:modified xsi:type="dcterms:W3CDTF">2023-03-01T12:47:00Z</dcterms:modified>
</cp:coreProperties>
</file>