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EDE" w:rsidRPr="00617EDE" w:rsidRDefault="00617EDE" w:rsidP="00617EDE">
      <w:pPr>
        <w:shd w:val="clear" w:color="auto" w:fill="F3F3F3"/>
        <w:spacing w:after="450" w:line="288" w:lineRule="auto"/>
        <w:outlineLvl w:val="0"/>
        <w:rPr>
          <w:rFonts w:ascii="Raleway" w:eastAsia="Times New Roman" w:hAnsi="Raleway" w:cs="Helvetica"/>
          <w:caps/>
          <w:color w:val="2B2B2B"/>
          <w:kern w:val="36"/>
          <w:sz w:val="72"/>
          <w:szCs w:val="72"/>
          <w:lang w:val="en-US" w:eastAsia="hr-HR"/>
        </w:rPr>
      </w:pPr>
      <w:bookmarkStart w:id="0" w:name="_GoBack"/>
      <w:bookmarkEnd w:id="0"/>
      <w:r w:rsidRPr="00617EDE">
        <w:rPr>
          <w:rFonts w:ascii="Raleway" w:eastAsia="Times New Roman" w:hAnsi="Raleway" w:cs="Helvetica"/>
          <w:caps/>
          <w:color w:val="2B2B2B"/>
          <w:kern w:val="36"/>
          <w:sz w:val="72"/>
          <w:szCs w:val="72"/>
          <w:lang w:val="en-US" w:eastAsia="hr-HR"/>
        </w:rPr>
        <w:t>Numbers in English</w:t>
      </w:r>
    </w:p>
    <w:p w:rsidR="00617EDE" w:rsidRPr="00617EDE" w:rsidRDefault="00617EDE" w:rsidP="00617EDE">
      <w:pPr>
        <w:shd w:val="clear" w:color="auto" w:fill="F3F3F3"/>
        <w:spacing w:after="375" w:line="240" w:lineRule="auto"/>
        <w:rPr>
          <w:rFonts w:ascii="Open Sans" w:eastAsia="Times New Roman" w:hAnsi="Open Sans" w:cs="Helvetica"/>
          <w:color w:val="555555"/>
          <w:sz w:val="20"/>
          <w:szCs w:val="20"/>
          <w:lang w:val="en-US" w:eastAsia="hr-HR"/>
        </w:rPr>
      </w:pPr>
      <w:r w:rsidRPr="00617EDE">
        <w:rPr>
          <w:rFonts w:ascii="Open Sans" w:eastAsia="Times New Roman" w:hAnsi="Open Sans" w:cs="Helvetica"/>
          <w:color w:val="555555"/>
          <w:sz w:val="20"/>
          <w:szCs w:val="20"/>
          <w:lang w:val="en-US" w:eastAsia="hr-HR"/>
        </w:rPr>
        <w:t>The cardinal numbers (one, two, three, etc.) are adjectives referring to quantity, and the ordinal numbers (first, second, third, etc.) refer to distribution.</w:t>
      </w:r>
    </w:p>
    <w:tbl>
      <w:tblPr>
        <w:tblW w:w="5000" w:type="pct"/>
        <w:tblCellSpacing w:w="15"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1994"/>
        <w:gridCol w:w="7259"/>
        <w:gridCol w:w="4735"/>
      </w:tblGrid>
      <w:tr w:rsidR="00617EDE" w:rsidRPr="00617EDE" w:rsidTr="00617EDE">
        <w:trPr>
          <w:tblHeader/>
          <w:tblCellSpacing w:w="15" w:type="dxa"/>
        </w:trPr>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Number</w:t>
            </w:r>
          </w:p>
        </w:tc>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Cardinal</w:t>
            </w:r>
          </w:p>
        </w:tc>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Ordinal</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one</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first</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two</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second</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3</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three</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third</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4</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four</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fourth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5</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five</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fifth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6</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six</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sixth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lastRenderedPageBreak/>
              <w:t>7</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seven</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seventh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8</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eight</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eighth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9</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nine</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ninth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ten</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tenth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11</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eleven</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eleventh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12</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twelve</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twelfth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13</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thirteen</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thirteenth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14</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fourteen</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fourteenth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15</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fifteen</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fifteenth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lastRenderedPageBreak/>
              <w:t>16</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sixteen</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sixteenth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17</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seventeen</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seventeenth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18</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eighteen</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eighteenth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19</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nineteen</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nineteenth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twentieth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21</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twenty-one</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twenty-first</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22</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twenty-two</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twenty-second</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23</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twenty-three</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twenty-third</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24</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twenty-four</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twenty-fourth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lastRenderedPageBreak/>
              <w:t>25</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twenty-five</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twenty-fifth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26</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twenty-six</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twenty-sixth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27</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twenty-seven</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twenty-seventh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28</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twenty-eight</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twenty-eighth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29</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twenty-nine</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twenty-ninth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30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thirty</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thirtieth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31</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thirty-one</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thirty-first</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40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forty</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fortieth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50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fifty</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fiftieth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lastRenderedPageBreak/>
              <w:t>60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sixty</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sixtieth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70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seventy</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seventieth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80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eighty</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eightieth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90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ninety</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ninetieth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100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one hundred</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hundredth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500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five hundred</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five hundredth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1,000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one thousand</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thousandth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1,500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one thousand five hundred, or fifteen hundred</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one thousand five hundredth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100,000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one hundred thousand</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hundred thousandth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lastRenderedPageBreak/>
              <w:t>1,000,000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one million</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millionth</w:t>
            </w:r>
          </w:p>
        </w:tc>
      </w:tr>
    </w:tbl>
    <w:p w:rsidR="00617EDE" w:rsidRPr="00617EDE" w:rsidRDefault="00617EDE" w:rsidP="00617EDE">
      <w:pPr>
        <w:shd w:val="clear" w:color="auto" w:fill="F3F3F3"/>
        <w:spacing w:before="300" w:after="150" w:line="288" w:lineRule="auto"/>
        <w:outlineLvl w:val="4"/>
        <w:rPr>
          <w:rFonts w:ascii="Raleway" w:eastAsia="Times New Roman" w:hAnsi="Raleway" w:cs="Helvetica"/>
          <w:caps/>
          <w:color w:val="555555"/>
          <w:sz w:val="27"/>
          <w:szCs w:val="27"/>
          <w:lang w:val="en-US" w:eastAsia="hr-HR"/>
        </w:rPr>
      </w:pPr>
      <w:r w:rsidRPr="00617EDE">
        <w:rPr>
          <w:rFonts w:ascii="Raleway" w:eastAsia="Times New Roman" w:hAnsi="Raleway" w:cs="Helvetica"/>
          <w:caps/>
          <w:color w:val="555555"/>
          <w:sz w:val="27"/>
          <w:szCs w:val="27"/>
          <w:lang w:val="en-US" w:eastAsia="hr-HR"/>
        </w:rPr>
        <w:t>Examples</w:t>
      </w:r>
    </w:p>
    <w:p w:rsidR="00617EDE" w:rsidRPr="00617EDE" w:rsidRDefault="00617EDE" w:rsidP="00617EDE">
      <w:pPr>
        <w:numPr>
          <w:ilvl w:val="0"/>
          <w:numId w:val="1"/>
        </w:numPr>
        <w:shd w:val="clear" w:color="auto" w:fill="F3F3F3"/>
        <w:spacing w:before="100" w:beforeAutospacing="1" w:after="100" w:afterAutospacing="1" w:line="240" w:lineRule="auto"/>
        <w:ind w:left="495"/>
        <w:rPr>
          <w:rFonts w:ascii="Open Sans" w:eastAsia="Times New Roman" w:hAnsi="Open Sans" w:cs="Helvetica"/>
          <w:color w:val="555555"/>
          <w:sz w:val="20"/>
          <w:szCs w:val="20"/>
          <w:lang w:val="en-US" w:eastAsia="hr-HR"/>
        </w:rPr>
      </w:pPr>
      <w:r w:rsidRPr="00617EDE">
        <w:rPr>
          <w:rFonts w:ascii="Open Sans" w:eastAsia="Times New Roman" w:hAnsi="Open Sans" w:cs="Helvetica"/>
          <w:color w:val="555555"/>
          <w:sz w:val="20"/>
          <w:szCs w:val="20"/>
          <w:lang w:val="en-US" w:eastAsia="hr-HR"/>
        </w:rPr>
        <w:t xml:space="preserve">There are </w:t>
      </w:r>
      <w:r w:rsidRPr="00617EDE">
        <w:rPr>
          <w:rFonts w:ascii="Open Sans" w:eastAsia="Times New Roman" w:hAnsi="Open Sans" w:cs="Helvetica"/>
          <w:b/>
          <w:bCs/>
          <w:color w:val="555555"/>
          <w:sz w:val="20"/>
          <w:szCs w:val="20"/>
          <w:lang w:val="en-US" w:eastAsia="hr-HR"/>
        </w:rPr>
        <w:t>twenty-five</w:t>
      </w:r>
      <w:r w:rsidRPr="00617EDE">
        <w:rPr>
          <w:rFonts w:ascii="Open Sans" w:eastAsia="Times New Roman" w:hAnsi="Open Sans" w:cs="Helvetica"/>
          <w:color w:val="555555"/>
          <w:sz w:val="20"/>
          <w:szCs w:val="20"/>
          <w:lang w:val="en-US" w:eastAsia="hr-HR"/>
        </w:rPr>
        <w:t xml:space="preserve"> people in the room.</w:t>
      </w:r>
    </w:p>
    <w:p w:rsidR="00617EDE" w:rsidRPr="00617EDE" w:rsidRDefault="00617EDE" w:rsidP="00617EDE">
      <w:pPr>
        <w:numPr>
          <w:ilvl w:val="0"/>
          <w:numId w:val="1"/>
        </w:numPr>
        <w:shd w:val="clear" w:color="auto" w:fill="F3F3F3"/>
        <w:spacing w:before="100" w:beforeAutospacing="1" w:after="100" w:afterAutospacing="1" w:line="240" w:lineRule="auto"/>
        <w:ind w:left="495"/>
        <w:rPr>
          <w:rFonts w:ascii="Open Sans" w:eastAsia="Times New Roman" w:hAnsi="Open Sans" w:cs="Helvetica"/>
          <w:color w:val="555555"/>
          <w:sz w:val="20"/>
          <w:szCs w:val="20"/>
          <w:lang w:val="en-US" w:eastAsia="hr-HR"/>
        </w:rPr>
      </w:pPr>
      <w:r w:rsidRPr="00617EDE">
        <w:rPr>
          <w:rFonts w:ascii="Open Sans" w:eastAsia="Times New Roman" w:hAnsi="Open Sans" w:cs="Helvetica"/>
          <w:color w:val="555555"/>
          <w:sz w:val="20"/>
          <w:szCs w:val="20"/>
          <w:lang w:val="en-US" w:eastAsia="hr-HR"/>
        </w:rPr>
        <w:t xml:space="preserve">He was the </w:t>
      </w:r>
      <w:r w:rsidRPr="00617EDE">
        <w:rPr>
          <w:rFonts w:ascii="Open Sans" w:eastAsia="Times New Roman" w:hAnsi="Open Sans" w:cs="Helvetica"/>
          <w:b/>
          <w:bCs/>
          <w:color w:val="555555"/>
          <w:sz w:val="20"/>
          <w:szCs w:val="20"/>
          <w:lang w:val="en-US" w:eastAsia="hr-HR"/>
        </w:rPr>
        <w:t>fourteenth</w:t>
      </w:r>
      <w:r w:rsidRPr="00617EDE">
        <w:rPr>
          <w:rFonts w:ascii="Open Sans" w:eastAsia="Times New Roman" w:hAnsi="Open Sans" w:cs="Helvetica"/>
          <w:color w:val="555555"/>
          <w:sz w:val="20"/>
          <w:szCs w:val="20"/>
          <w:lang w:val="en-US" w:eastAsia="hr-HR"/>
        </w:rPr>
        <w:t xml:space="preserve"> person to win the award.</w:t>
      </w:r>
    </w:p>
    <w:p w:rsidR="00617EDE" w:rsidRPr="00617EDE" w:rsidRDefault="00617EDE" w:rsidP="00617EDE">
      <w:pPr>
        <w:numPr>
          <w:ilvl w:val="0"/>
          <w:numId w:val="1"/>
        </w:numPr>
        <w:shd w:val="clear" w:color="auto" w:fill="F3F3F3"/>
        <w:spacing w:before="100" w:beforeAutospacing="1" w:after="100" w:afterAutospacing="1" w:line="240" w:lineRule="auto"/>
        <w:ind w:left="495"/>
        <w:rPr>
          <w:rFonts w:ascii="Open Sans" w:eastAsia="Times New Roman" w:hAnsi="Open Sans" w:cs="Helvetica"/>
          <w:color w:val="555555"/>
          <w:sz w:val="20"/>
          <w:szCs w:val="20"/>
          <w:lang w:val="en-US" w:eastAsia="hr-HR"/>
        </w:rPr>
      </w:pPr>
      <w:r w:rsidRPr="00617EDE">
        <w:rPr>
          <w:rFonts w:ascii="Open Sans" w:eastAsia="Times New Roman" w:hAnsi="Open Sans" w:cs="Helvetica"/>
          <w:b/>
          <w:bCs/>
          <w:color w:val="555555"/>
          <w:sz w:val="20"/>
          <w:szCs w:val="20"/>
          <w:lang w:val="en-US" w:eastAsia="hr-HR"/>
        </w:rPr>
        <w:t>Six hundred thousand</w:t>
      </w:r>
      <w:r w:rsidRPr="00617EDE">
        <w:rPr>
          <w:rFonts w:ascii="Open Sans" w:eastAsia="Times New Roman" w:hAnsi="Open Sans" w:cs="Helvetica"/>
          <w:color w:val="555555"/>
          <w:sz w:val="20"/>
          <w:szCs w:val="20"/>
          <w:lang w:val="en-US" w:eastAsia="hr-HR"/>
        </w:rPr>
        <w:t xml:space="preserve"> people were left homeless after the earthquake.</w:t>
      </w:r>
    </w:p>
    <w:p w:rsidR="00617EDE" w:rsidRPr="00617EDE" w:rsidRDefault="00617EDE" w:rsidP="00617EDE">
      <w:pPr>
        <w:numPr>
          <w:ilvl w:val="0"/>
          <w:numId w:val="1"/>
        </w:numPr>
        <w:shd w:val="clear" w:color="auto" w:fill="F3F3F3"/>
        <w:spacing w:before="100" w:beforeAutospacing="1" w:after="100" w:afterAutospacing="1" w:line="240" w:lineRule="auto"/>
        <w:ind w:left="495"/>
        <w:rPr>
          <w:rFonts w:ascii="Open Sans" w:eastAsia="Times New Roman" w:hAnsi="Open Sans" w:cs="Helvetica"/>
          <w:color w:val="555555"/>
          <w:sz w:val="20"/>
          <w:szCs w:val="20"/>
          <w:lang w:val="en-US" w:eastAsia="hr-HR"/>
        </w:rPr>
      </w:pPr>
      <w:r w:rsidRPr="00617EDE">
        <w:rPr>
          <w:rFonts w:ascii="Open Sans" w:eastAsia="Times New Roman" w:hAnsi="Open Sans" w:cs="Helvetica"/>
          <w:color w:val="555555"/>
          <w:sz w:val="20"/>
          <w:szCs w:val="20"/>
          <w:lang w:val="en-US" w:eastAsia="hr-HR"/>
        </w:rPr>
        <w:t xml:space="preserve">I must have asked you </w:t>
      </w:r>
      <w:r w:rsidRPr="00617EDE">
        <w:rPr>
          <w:rFonts w:ascii="Open Sans" w:eastAsia="Times New Roman" w:hAnsi="Open Sans" w:cs="Helvetica"/>
          <w:b/>
          <w:bCs/>
          <w:color w:val="555555"/>
          <w:sz w:val="20"/>
          <w:szCs w:val="20"/>
          <w:lang w:val="en-US" w:eastAsia="hr-HR"/>
        </w:rPr>
        <w:t>twenty</w:t>
      </w:r>
      <w:r w:rsidRPr="00617EDE">
        <w:rPr>
          <w:rFonts w:ascii="Open Sans" w:eastAsia="Times New Roman" w:hAnsi="Open Sans" w:cs="Helvetica"/>
          <w:color w:val="555555"/>
          <w:sz w:val="20"/>
          <w:szCs w:val="20"/>
          <w:lang w:val="en-US" w:eastAsia="hr-HR"/>
        </w:rPr>
        <w:t xml:space="preserve"> times to be quiet.</w:t>
      </w:r>
    </w:p>
    <w:p w:rsidR="00617EDE" w:rsidRPr="00617EDE" w:rsidRDefault="00617EDE" w:rsidP="00617EDE">
      <w:pPr>
        <w:numPr>
          <w:ilvl w:val="0"/>
          <w:numId w:val="1"/>
        </w:numPr>
        <w:shd w:val="clear" w:color="auto" w:fill="F3F3F3"/>
        <w:spacing w:before="100" w:beforeAutospacing="1" w:after="100" w:afterAutospacing="1" w:line="240" w:lineRule="auto"/>
        <w:ind w:left="495"/>
        <w:rPr>
          <w:rFonts w:ascii="Open Sans" w:eastAsia="Times New Roman" w:hAnsi="Open Sans" w:cs="Helvetica"/>
          <w:color w:val="555555"/>
          <w:sz w:val="20"/>
          <w:szCs w:val="20"/>
          <w:lang w:val="en-US" w:eastAsia="hr-HR"/>
        </w:rPr>
      </w:pPr>
      <w:r w:rsidRPr="00617EDE">
        <w:rPr>
          <w:rFonts w:ascii="Open Sans" w:eastAsia="Times New Roman" w:hAnsi="Open Sans" w:cs="Helvetica"/>
          <w:color w:val="555555"/>
          <w:sz w:val="20"/>
          <w:szCs w:val="20"/>
          <w:lang w:val="en-US" w:eastAsia="hr-HR"/>
        </w:rPr>
        <w:t xml:space="preserve">He went to Israel for the </w:t>
      </w:r>
      <w:r w:rsidRPr="00617EDE">
        <w:rPr>
          <w:rFonts w:ascii="Open Sans" w:eastAsia="Times New Roman" w:hAnsi="Open Sans" w:cs="Helvetica"/>
          <w:b/>
          <w:bCs/>
          <w:color w:val="555555"/>
          <w:sz w:val="20"/>
          <w:szCs w:val="20"/>
          <w:lang w:val="en-US" w:eastAsia="hr-HR"/>
        </w:rPr>
        <w:t>third</w:t>
      </w:r>
      <w:r w:rsidRPr="00617EDE">
        <w:rPr>
          <w:rFonts w:ascii="Open Sans" w:eastAsia="Times New Roman" w:hAnsi="Open Sans" w:cs="Helvetica"/>
          <w:color w:val="555555"/>
          <w:sz w:val="20"/>
          <w:szCs w:val="20"/>
          <w:lang w:val="en-US" w:eastAsia="hr-HR"/>
        </w:rPr>
        <w:t xml:space="preserve"> time this year.</w:t>
      </w:r>
    </w:p>
    <w:p w:rsidR="00617EDE" w:rsidRPr="00617EDE" w:rsidRDefault="00617EDE" w:rsidP="00617EDE">
      <w:pPr>
        <w:shd w:val="clear" w:color="auto" w:fill="F3F3F3"/>
        <w:spacing w:before="300" w:after="150" w:line="288" w:lineRule="auto"/>
        <w:outlineLvl w:val="2"/>
        <w:rPr>
          <w:rFonts w:ascii="Raleway" w:eastAsia="Times New Roman" w:hAnsi="Raleway" w:cs="Helvetica"/>
          <w:caps/>
          <w:color w:val="555555"/>
          <w:sz w:val="36"/>
          <w:szCs w:val="36"/>
          <w:lang w:val="en-US" w:eastAsia="hr-HR"/>
        </w:rPr>
      </w:pPr>
      <w:r w:rsidRPr="00617EDE">
        <w:rPr>
          <w:rFonts w:ascii="Raleway" w:eastAsia="Times New Roman" w:hAnsi="Raleway" w:cs="Helvetica"/>
          <w:caps/>
          <w:color w:val="555555"/>
          <w:sz w:val="36"/>
          <w:szCs w:val="36"/>
          <w:lang w:val="en-US" w:eastAsia="hr-HR"/>
        </w:rPr>
        <w:t>Reading decimals</w:t>
      </w:r>
    </w:p>
    <w:p w:rsidR="00617EDE" w:rsidRPr="00617EDE" w:rsidRDefault="00617EDE" w:rsidP="00617EDE">
      <w:pPr>
        <w:shd w:val="clear" w:color="auto" w:fill="F3F3F3"/>
        <w:spacing w:after="375" w:line="240" w:lineRule="auto"/>
        <w:rPr>
          <w:rFonts w:ascii="Open Sans" w:eastAsia="Times New Roman" w:hAnsi="Open Sans" w:cs="Helvetica"/>
          <w:color w:val="555555"/>
          <w:sz w:val="20"/>
          <w:szCs w:val="20"/>
          <w:lang w:val="en-US" w:eastAsia="hr-HR"/>
        </w:rPr>
      </w:pPr>
      <w:r w:rsidRPr="00617EDE">
        <w:rPr>
          <w:rFonts w:ascii="Open Sans" w:eastAsia="Times New Roman" w:hAnsi="Open Sans" w:cs="Helvetica"/>
          <w:color w:val="555555"/>
          <w:sz w:val="20"/>
          <w:szCs w:val="20"/>
          <w:lang w:val="en-US" w:eastAsia="hr-HR"/>
        </w:rPr>
        <w:t>Read decimals aloud in English by pronouncing the decimal point as "point", then read each digit individually. Money is not read this way.</w:t>
      </w:r>
    </w:p>
    <w:tbl>
      <w:tblPr>
        <w:tblW w:w="5000" w:type="pct"/>
        <w:tblCellSpacing w:w="15"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4385"/>
        <w:gridCol w:w="9603"/>
      </w:tblGrid>
      <w:tr w:rsidR="00617EDE" w:rsidRPr="00617EDE" w:rsidTr="00617EDE">
        <w:trPr>
          <w:tblHeader/>
          <w:tblCellSpacing w:w="15" w:type="dxa"/>
        </w:trPr>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Written</w:t>
            </w:r>
          </w:p>
        </w:tc>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Said</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0.5</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point five</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0.25</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point two five</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75"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lastRenderedPageBreak/>
              <w:t>0.73</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point seven three</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75"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0.05</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point zero five</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75"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0.6529</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point six five two nine</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75"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2.95</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two point nine five</w:t>
            </w:r>
          </w:p>
        </w:tc>
      </w:tr>
    </w:tbl>
    <w:p w:rsidR="00617EDE" w:rsidRPr="00617EDE" w:rsidRDefault="00617EDE" w:rsidP="00617EDE">
      <w:pPr>
        <w:shd w:val="clear" w:color="auto" w:fill="F3F3F3"/>
        <w:spacing w:before="300" w:after="150" w:line="288" w:lineRule="auto"/>
        <w:outlineLvl w:val="2"/>
        <w:rPr>
          <w:rFonts w:ascii="Raleway" w:eastAsia="Times New Roman" w:hAnsi="Raleway" w:cs="Helvetica"/>
          <w:caps/>
          <w:color w:val="555555"/>
          <w:sz w:val="36"/>
          <w:szCs w:val="36"/>
          <w:lang w:val="en-US" w:eastAsia="hr-HR"/>
        </w:rPr>
      </w:pPr>
      <w:r w:rsidRPr="00617EDE">
        <w:rPr>
          <w:rFonts w:ascii="Raleway" w:eastAsia="Times New Roman" w:hAnsi="Raleway" w:cs="Helvetica"/>
          <w:caps/>
          <w:color w:val="555555"/>
          <w:sz w:val="36"/>
          <w:szCs w:val="36"/>
          <w:lang w:val="en-US" w:eastAsia="hr-HR"/>
        </w:rPr>
        <w:t>Reading fractions</w:t>
      </w:r>
    </w:p>
    <w:p w:rsidR="00617EDE" w:rsidRPr="00617EDE" w:rsidRDefault="00617EDE" w:rsidP="00617EDE">
      <w:pPr>
        <w:shd w:val="clear" w:color="auto" w:fill="F3F3F3"/>
        <w:spacing w:after="375" w:line="240" w:lineRule="auto"/>
        <w:rPr>
          <w:rFonts w:ascii="Open Sans" w:eastAsia="Times New Roman" w:hAnsi="Open Sans" w:cs="Helvetica"/>
          <w:color w:val="555555"/>
          <w:sz w:val="20"/>
          <w:szCs w:val="20"/>
          <w:lang w:val="en-US" w:eastAsia="hr-HR"/>
        </w:rPr>
      </w:pPr>
      <w:r w:rsidRPr="00617EDE">
        <w:rPr>
          <w:rFonts w:ascii="Open Sans" w:eastAsia="Times New Roman" w:hAnsi="Open Sans" w:cs="Helvetica"/>
          <w:color w:val="555555"/>
          <w:sz w:val="20"/>
          <w:szCs w:val="20"/>
          <w:lang w:val="en-US" w:eastAsia="hr-HR"/>
        </w:rPr>
        <w:t>Read fractions using the cardinal number for the numerator and the ordinal number for the denominator, making the ordinal number plural if the numerator is larger than 1. This applies to all numbers except for the number 2, which is read "half" when it is the denominator, and "halves" if there is more than one.</w:t>
      </w:r>
    </w:p>
    <w:tbl>
      <w:tblPr>
        <w:tblW w:w="5000" w:type="pct"/>
        <w:tblCellSpacing w:w="15"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5926"/>
        <w:gridCol w:w="8062"/>
      </w:tblGrid>
      <w:tr w:rsidR="00617EDE" w:rsidRPr="00617EDE" w:rsidTr="00617EDE">
        <w:trPr>
          <w:tblHeader/>
          <w:tblCellSpacing w:w="15" w:type="dxa"/>
        </w:trPr>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Written</w:t>
            </w:r>
          </w:p>
        </w:tc>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Said</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1/3</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one third</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lastRenderedPageBreak/>
              <w:t>3/4</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three fourths</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5/6</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five sixths</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1/2</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one half</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3/2</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three halves</w:t>
            </w:r>
          </w:p>
        </w:tc>
      </w:tr>
    </w:tbl>
    <w:p w:rsidR="00617EDE" w:rsidRPr="00617EDE" w:rsidRDefault="00617EDE" w:rsidP="00617EDE">
      <w:pPr>
        <w:shd w:val="clear" w:color="auto" w:fill="F3F3F3"/>
        <w:spacing w:before="300" w:after="150" w:line="288" w:lineRule="auto"/>
        <w:outlineLvl w:val="2"/>
        <w:rPr>
          <w:rFonts w:ascii="Raleway" w:eastAsia="Times New Roman" w:hAnsi="Raleway" w:cs="Helvetica"/>
          <w:caps/>
          <w:color w:val="555555"/>
          <w:sz w:val="36"/>
          <w:szCs w:val="36"/>
          <w:lang w:val="en-US" w:eastAsia="hr-HR"/>
        </w:rPr>
      </w:pPr>
      <w:r w:rsidRPr="00617EDE">
        <w:rPr>
          <w:rFonts w:ascii="Raleway" w:eastAsia="Times New Roman" w:hAnsi="Raleway" w:cs="Helvetica"/>
          <w:caps/>
          <w:color w:val="555555"/>
          <w:sz w:val="36"/>
          <w:szCs w:val="36"/>
          <w:lang w:val="en-US" w:eastAsia="hr-HR"/>
        </w:rPr>
        <w:t>Pronouncing percentages</w:t>
      </w:r>
    </w:p>
    <w:p w:rsidR="00617EDE" w:rsidRPr="00617EDE" w:rsidRDefault="00617EDE" w:rsidP="00617EDE">
      <w:pPr>
        <w:shd w:val="clear" w:color="auto" w:fill="F3F3F3"/>
        <w:spacing w:after="375" w:line="240" w:lineRule="auto"/>
        <w:rPr>
          <w:rFonts w:ascii="Open Sans" w:eastAsia="Times New Roman" w:hAnsi="Open Sans" w:cs="Helvetica"/>
          <w:color w:val="555555"/>
          <w:sz w:val="20"/>
          <w:szCs w:val="20"/>
          <w:lang w:val="en-US" w:eastAsia="hr-HR"/>
        </w:rPr>
      </w:pPr>
      <w:r w:rsidRPr="00617EDE">
        <w:rPr>
          <w:rFonts w:ascii="Open Sans" w:eastAsia="Times New Roman" w:hAnsi="Open Sans" w:cs="Helvetica"/>
          <w:color w:val="555555"/>
          <w:sz w:val="20"/>
          <w:szCs w:val="20"/>
          <w:lang w:val="en-US" w:eastAsia="hr-HR"/>
        </w:rPr>
        <w:t>Percentages are easy to read aloud in English. Just say the number and then add the word "percent".</w:t>
      </w:r>
    </w:p>
    <w:tbl>
      <w:tblPr>
        <w:tblW w:w="5000" w:type="pct"/>
        <w:tblCellSpacing w:w="15"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3519"/>
        <w:gridCol w:w="10469"/>
      </w:tblGrid>
      <w:tr w:rsidR="00617EDE" w:rsidRPr="00617EDE" w:rsidTr="00617EDE">
        <w:trPr>
          <w:tblHeader/>
          <w:tblCellSpacing w:w="15" w:type="dxa"/>
        </w:trPr>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Written</w:t>
            </w:r>
          </w:p>
        </w:tc>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Pronounced</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5%</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five percent</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25%</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twenty-five percent</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lastRenderedPageBreak/>
              <w:t>36.25%</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thirty-six point two five percent</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100%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one hundred percent</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400%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four hundred percent</w:t>
            </w:r>
          </w:p>
        </w:tc>
      </w:tr>
    </w:tbl>
    <w:p w:rsidR="00617EDE" w:rsidRPr="00617EDE" w:rsidRDefault="00617EDE" w:rsidP="00617EDE">
      <w:pPr>
        <w:shd w:val="clear" w:color="auto" w:fill="F3F3F3"/>
        <w:spacing w:before="300" w:after="150" w:line="288" w:lineRule="auto"/>
        <w:outlineLvl w:val="2"/>
        <w:rPr>
          <w:rFonts w:ascii="Raleway" w:eastAsia="Times New Roman" w:hAnsi="Raleway" w:cs="Helvetica"/>
          <w:caps/>
          <w:color w:val="555555"/>
          <w:sz w:val="36"/>
          <w:szCs w:val="36"/>
          <w:lang w:val="en-US" w:eastAsia="hr-HR"/>
        </w:rPr>
      </w:pPr>
      <w:r w:rsidRPr="00617EDE">
        <w:rPr>
          <w:rFonts w:ascii="Raleway" w:eastAsia="Times New Roman" w:hAnsi="Raleway" w:cs="Helvetica"/>
          <w:caps/>
          <w:color w:val="555555"/>
          <w:sz w:val="36"/>
          <w:szCs w:val="36"/>
          <w:lang w:val="en-US" w:eastAsia="hr-HR"/>
        </w:rPr>
        <w:t>Reading sums of money</w:t>
      </w:r>
    </w:p>
    <w:p w:rsidR="00617EDE" w:rsidRPr="00617EDE" w:rsidRDefault="00617EDE" w:rsidP="00617EDE">
      <w:pPr>
        <w:shd w:val="clear" w:color="auto" w:fill="F3F3F3"/>
        <w:spacing w:after="375" w:line="240" w:lineRule="auto"/>
        <w:rPr>
          <w:rFonts w:ascii="Open Sans" w:eastAsia="Times New Roman" w:hAnsi="Open Sans" w:cs="Helvetica"/>
          <w:color w:val="555555"/>
          <w:sz w:val="20"/>
          <w:szCs w:val="20"/>
          <w:lang w:val="en-US" w:eastAsia="hr-HR"/>
        </w:rPr>
      </w:pPr>
      <w:r w:rsidRPr="00617EDE">
        <w:rPr>
          <w:rFonts w:ascii="Open Sans" w:eastAsia="Times New Roman" w:hAnsi="Open Sans" w:cs="Helvetica"/>
          <w:color w:val="555555"/>
          <w:sz w:val="20"/>
          <w:szCs w:val="20"/>
          <w:lang w:val="en-US" w:eastAsia="hr-HR"/>
        </w:rPr>
        <w:t>To read a sum of money, first read the whole number, then add the currency name. If there is a decimal, follow with the decimal pronounced as a whole number, and if coinage has a name in the currency, add that word at the end. Note that normal decimals are not read in this way. These rules only apply to currency.</w:t>
      </w:r>
    </w:p>
    <w:tbl>
      <w:tblPr>
        <w:tblW w:w="5000" w:type="pct"/>
        <w:tblCellSpacing w:w="15"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1455"/>
        <w:gridCol w:w="12533"/>
      </w:tblGrid>
      <w:tr w:rsidR="00617EDE" w:rsidRPr="00617EDE" w:rsidTr="00617EDE">
        <w:trPr>
          <w:tblHeader/>
          <w:tblCellSpacing w:w="15" w:type="dxa"/>
        </w:trPr>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Written</w:t>
            </w:r>
          </w:p>
        </w:tc>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Spoken</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25$</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twenty-five dollars</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52€</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fifty-two euros</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lastRenderedPageBreak/>
              <w:t>140₤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one hundred and forty pounds</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$43.25</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forty-three dollars and twenty-five cents (shortened to "forty-three twenty-five" in everyday speech)</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€12.66</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twelve euros sixty-six</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₤10.50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ten pounds fifty</w:t>
            </w:r>
          </w:p>
        </w:tc>
      </w:tr>
    </w:tbl>
    <w:p w:rsidR="00617EDE" w:rsidRPr="00617EDE" w:rsidRDefault="00617EDE" w:rsidP="00617EDE">
      <w:pPr>
        <w:shd w:val="clear" w:color="auto" w:fill="F3F3F3"/>
        <w:spacing w:before="300" w:after="150" w:line="288" w:lineRule="auto"/>
        <w:outlineLvl w:val="2"/>
        <w:rPr>
          <w:rFonts w:ascii="Raleway" w:eastAsia="Times New Roman" w:hAnsi="Raleway" w:cs="Helvetica"/>
          <w:caps/>
          <w:color w:val="555555"/>
          <w:sz w:val="36"/>
          <w:szCs w:val="36"/>
          <w:lang w:val="en-US" w:eastAsia="hr-HR"/>
        </w:rPr>
      </w:pPr>
      <w:r w:rsidRPr="00617EDE">
        <w:rPr>
          <w:rFonts w:ascii="Raleway" w:eastAsia="Times New Roman" w:hAnsi="Raleway" w:cs="Helvetica"/>
          <w:caps/>
          <w:color w:val="555555"/>
          <w:sz w:val="36"/>
          <w:szCs w:val="36"/>
          <w:lang w:val="en-US" w:eastAsia="hr-HR"/>
        </w:rPr>
        <w:t>Pronouncing measurements</w:t>
      </w:r>
    </w:p>
    <w:p w:rsidR="00617EDE" w:rsidRPr="00617EDE" w:rsidRDefault="00617EDE" w:rsidP="00617EDE">
      <w:pPr>
        <w:shd w:val="clear" w:color="auto" w:fill="F3F3F3"/>
        <w:spacing w:after="375" w:line="240" w:lineRule="auto"/>
        <w:rPr>
          <w:rFonts w:ascii="Open Sans" w:eastAsia="Times New Roman" w:hAnsi="Open Sans" w:cs="Helvetica"/>
          <w:color w:val="555555"/>
          <w:sz w:val="20"/>
          <w:szCs w:val="20"/>
          <w:lang w:val="en-US" w:eastAsia="hr-HR"/>
        </w:rPr>
      </w:pPr>
      <w:r w:rsidRPr="00617EDE">
        <w:rPr>
          <w:rFonts w:ascii="Open Sans" w:eastAsia="Times New Roman" w:hAnsi="Open Sans" w:cs="Helvetica"/>
          <w:color w:val="555555"/>
          <w:sz w:val="20"/>
          <w:szCs w:val="20"/>
          <w:lang w:val="en-US" w:eastAsia="hr-HR"/>
        </w:rPr>
        <w:t>Just read out the number, followed by the unit of measurement, which will often be abbreviated in the written form.</w:t>
      </w:r>
    </w:p>
    <w:tbl>
      <w:tblPr>
        <w:tblW w:w="5000" w:type="pct"/>
        <w:tblCellSpacing w:w="15"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3524"/>
        <w:gridCol w:w="10464"/>
      </w:tblGrid>
      <w:tr w:rsidR="00617EDE" w:rsidRPr="00617EDE" w:rsidTr="00617EDE">
        <w:trPr>
          <w:tblHeader/>
          <w:tblCellSpacing w:w="15" w:type="dxa"/>
        </w:trPr>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Written</w:t>
            </w:r>
          </w:p>
        </w:tc>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Spoken</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60m</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sixty meters</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25km/h</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twenty-five kilometers per hour</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lastRenderedPageBreak/>
              <w:t>11ft</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eleven feet</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2L</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two liters</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3tbsp</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three tablespoons</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1tsp</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one teaspoon</w:t>
            </w:r>
          </w:p>
        </w:tc>
      </w:tr>
    </w:tbl>
    <w:p w:rsidR="00617EDE" w:rsidRPr="00617EDE" w:rsidRDefault="00617EDE" w:rsidP="00617EDE">
      <w:pPr>
        <w:shd w:val="clear" w:color="auto" w:fill="F3F3F3"/>
        <w:spacing w:before="300" w:after="150" w:line="288" w:lineRule="auto"/>
        <w:outlineLvl w:val="2"/>
        <w:rPr>
          <w:rFonts w:ascii="Raleway" w:eastAsia="Times New Roman" w:hAnsi="Raleway" w:cs="Helvetica"/>
          <w:caps/>
          <w:color w:val="555555"/>
          <w:sz w:val="36"/>
          <w:szCs w:val="36"/>
          <w:lang w:val="en-US" w:eastAsia="hr-HR"/>
        </w:rPr>
      </w:pPr>
      <w:r w:rsidRPr="00617EDE">
        <w:rPr>
          <w:rFonts w:ascii="Raleway" w:eastAsia="Times New Roman" w:hAnsi="Raleway" w:cs="Helvetica"/>
          <w:caps/>
          <w:color w:val="555555"/>
          <w:sz w:val="36"/>
          <w:szCs w:val="36"/>
          <w:lang w:val="en-US" w:eastAsia="hr-HR"/>
        </w:rPr>
        <w:t>Pronouncing Years</w:t>
      </w:r>
    </w:p>
    <w:p w:rsidR="00617EDE" w:rsidRPr="00617EDE" w:rsidRDefault="00617EDE" w:rsidP="00617EDE">
      <w:pPr>
        <w:shd w:val="clear" w:color="auto" w:fill="F3F3F3"/>
        <w:spacing w:after="375" w:line="240" w:lineRule="auto"/>
        <w:rPr>
          <w:rFonts w:ascii="Open Sans" w:eastAsia="Times New Roman" w:hAnsi="Open Sans" w:cs="Helvetica"/>
          <w:color w:val="555555"/>
          <w:sz w:val="20"/>
          <w:szCs w:val="20"/>
          <w:lang w:val="en-US" w:eastAsia="hr-HR"/>
        </w:rPr>
      </w:pPr>
      <w:r w:rsidRPr="00617EDE">
        <w:rPr>
          <w:rFonts w:ascii="Open Sans" w:eastAsia="Times New Roman" w:hAnsi="Open Sans" w:cs="Helvetica"/>
          <w:color w:val="555555"/>
          <w:sz w:val="20"/>
          <w:szCs w:val="20"/>
          <w:lang w:val="en-US" w:eastAsia="hr-HR"/>
        </w:rPr>
        <w:t>Reading years in English is relatively complicated. In general, when the year is a four digit number, read the first two digits as a whole number, then the second two digits as another whole number. There are a few exceptions to this rule. Years that are within the first 100 years of a new millenium can be read as whole numbers even though they have four digits, or they can be read as two two-digit numbers. Millennia are always read as whole numbers because they would be difficult to pronounce otherwise. New centuries are read as whole numbers of hundreds. We do not use the word "thousand", at least not for reading years within the past 1000 years.</w:t>
      </w:r>
    </w:p>
    <w:p w:rsidR="00617EDE" w:rsidRPr="00617EDE" w:rsidRDefault="00617EDE" w:rsidP="00617EDE">
      <w:pPr>
        <w:shd w:val="clear" w:color="auto" w:fill="F3F3F3"/>
        <w:spacing w:after="375" w:line="240" w:lineRule="auto"/>
        <w:rPr>
          <w:rFonts w:ascii="Open Sans" w:eastAsia="Times New Roman" w:hAnsi="Open Sans" w:cs="Helvetica"/>
          <w:color w:val="555555"/>
          <w:sz w:val="20"/>
          <w:szCs w:val="20"/>
          <w:lang w:val="en-US" w:eastAsia="hr-HR"/>
        </w:rPr>
      </w:pPr>
      <w:r w:rsidRPr="00617EDE">
        <w:rPr>
          <w:rFonts w:ascii="Open Sans" w:eastAsia="Times New Roman" w:hAnsi="Open Sans" w:cs="Helvetica"/>
          <w:color w:val="555555"/>
          <w:sz w:val="20"/>
          <w:szCs w:val="20"/>
          <w:lang w:val="en-US" w:eastAsia="hr-HR"/>
        </w:rPr>
        <w:t>Years that have just three digits can be read as a three digit number, or as a one digit number followed by a two-digit number. Years that are a two digit number are read as a whole number. You can precede any year by the words "the year" to make your meaning clear, and this is common for two and three digit years. Years before the year 0 are followed by BC, pronounced as two letters of the alphabet.</w:t>
      </w:r>
    </w:p>
    <w:p w:rsidR="00617EDE" w:rsidRPr="00617EDE" w:rsidRDefault="00617EDE" w:rsidP="00617EDE">
      <w:pPr>
        <w:shd w:val="clear" w:color="auto" w:fill="F3F3F3"/>
        <w:spacing w:after="375" w:line="240" w:lineRule="auto"/>
        <w:rPr>
          <w:rFonts w:ascii="Open Sans" w:eastAsia="Times New Roman" w:hAnsi="Open Sans" w:cs="Helvetica"/>
          <w:color w:val="555555"/>
          <w:sz w:val="20"/>
          <w:szCs w:val="20"/>
          <w:lang w:val="en-US" w:eastAsia="hr-HR"/>
        </w:rPr>
      </w:pPr>
      <w:r w:rsidRPr="00617EDE">
        <w:rPr>
          <w:rFonts w:ascii="Open Sans" w:eastAsia="Times New Roman" w:hAnsi="Open Sans" w:cs="Helvetica"/>
          <w:color w:val="555555"/>
          <w:sz w:val="20"/>
          <w:szCs w:val="20"/>
          <w:lang w:val="en-US" w:eastAsia="hr-HR"/>
        </w:rPr>
        <w:t>Interestingly, these rules apply to reading street addresses as well.</w:t>
      </w:r>
    </w:p>
    <w:tbl>
      <w:tblPr>
        <w:tblW w:w="5000" w:type="pct"/>
        <w:tblCellSpacing w:w="15"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3019"/>
        <w:gridCol w:w="10969"/>
      </w:tblGrid>
      <w:tr w:rsidR="00617EDE" w:rsidRPr="00617EDE" w:rsidTr="00617EDE">
        <w:trPr>
          <w:tblHeader/>
          <w:tblCellSpacing w:w="15" w:type="dxa"/>
        </w:trPr>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lastRenderedPageBreak/>
              <w:t>Written</w:t>
            </w:r>
          </w:p>
        </w:tc>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Spoken</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2014</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 fourteen or two thousand fourteen</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2008</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two thousand eight</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2000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two thousand</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1944</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nineteen forty-four</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1908</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nineteen o eight</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1900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nineteen hundred</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1600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sixteen hundred</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1256</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twelve fifty-six</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1006</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ten o six</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lastRenderedPageBreak/>
              <w:t>866</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eight hundred sixty-six or eight sixty-six</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25</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twenty-five</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3000 BC</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three thousand BC</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3250 BC</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thirty two fifty BC</w:t>
            </w:r>
          </w:p>
        </w:tc>
      </w:tr>
    </w:tbl>
    <w:p w:rsidR="00617EDE" w:rsidRPr="00617EDE" w:rsidRDefault="00617EDE" w:rsidP="00617EDE">
      <w:pPr>
        <w:shd w:val="clear" w:color="auto" w:fill="F3F3F3"/>
        <w:spacing w:before="300" w:after="150" w:line="288" w:lineRule="auto"/>
        <w:outlineLvl w:val="2"/>
        <w:rPr>
          <w:rFonts w:ascii="Raleway" w:eastAsia="Times New Roman" w:hAnsi="Raleway" w:cs="Helvetica"/>
          <w:caps/>
          <w:color w:val="555555"/>
          <w:sz w:val="36"/>
          <w:szCs w:val="36"/>
          <w:lang w:val="en-US" w:eastAsia="hr-HR"/>
        </w:rPr>
      </w:pPr>
      <w:r w:rsidRPr="00617EDE">
        <w:rPr>
          <w:rFonts w:ascii="Raleway" w:eastAsia="Times New Roman" w:hAnsi="Raleway" w:cs="Helvetica"/>
          <w:caps/>
          <w:color w:val="555555"/>
          <w:sz w:val="36"/>
          <w:szCs w:val="36"/>
          <w:lang w:val="en-US" w:eastAsia="hr-HR"/>
        </w:rPr>
        <w:t>How to say 0</w:t>
      </w:r>
    </w:p>
    <w:p w:rsidR="00617EDE" w:rsidRPr="00617EDE" w:rsidRDefault="00617EDE" w:rsidP="00617EDE">
      <w:pPr>
        <w:shd w:val="clear" w:color="auto" w:fill="F3F3F3"/>
        <w:spacing w:after="375" w:line="240" w:lineRule="auto"/>
        <w:rPr>
          <w:rFonts w:ascii="Open Sans" w:eastAsia="Times New Roman" w:hAnsi="Open Sans" w:cs="Helvetica"/>
          <w:color w:val="555555"/>
          <w:sz w:val="20"/>
          <w:szCs w:val="20"/>
          <w:lang w:val="en-US" w:eastAsia="hr-HR"/>
        </w:rPr>
      </w:pPr>
      <w:r w:rsidRPr="00617EDE">
        <w:rPr>
          <w:rFonts w:ascii="Open Sans" w:eastAsia="Times New Roman" w:hAnsi="Open Sans" w:cs="Helvetica"/>
          <w:color w:val="555555"/>
          <w:sz w:val="20"/>
          <w:szCs w:val="20"/>
          <w:lang w:val="en-US" w:eastAsia="hr-HR"/>
        </w:rPr>
        <w:t>There are several ways to pronounce the number 0, used in different contexts. Unfortunately, usage varies between different English-speaking countries. These pronunciations apply to American English.</w:t>
      </w:r>
    </w:p>
    <w:tbl>
      <w:tblPr>
        <w:tblW w:w="5000" w:type="pct"/>
        <w:tblCellSpacing w:w="15"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2117"/>
        <w:gridCol w:w="11871"/>
      </w:tblGrid>
      <w:tr w:rsidR="00617EDE" w:rsidRPr="00617EDE" w:rsidTr="00617EDE">
        <w:trPr>
          <w:tblHeader/>
          <w:tblCellSpacing w:w="15" w:type="dxa"/>
        </w:trPr>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Pronunciation</w:t>
            </w:r>
          </w:p>
        </w:tc>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Usage</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zero</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Used to read the number by itself, in reading decimals, percentages, and phone numbers, and in some fixed expressions.</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lastRenderedPageBreak/>
              <w:t>o (the letter name)</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Used to read years, addresses, times and temperatures</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nil</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Used to report sports scores</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nought</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Not used in the USA</w:t>
            </w:r>
          </w:p>
        </w:tc>
      </w:tr>
    </w:tbl>
    <w:p w:rsidR="00617EDE" w:rsidRPr="00617EDE" w:rsidRDefault="00617EDE" w:rsidP="00617EDE">
      <w:pPr>
        <w:shd w:val="clear" w:color="auto" w:fill="F3F3F3"/>
        <w:spacing w:before="300" w:line="288" w:lineRule="auto"/>
        <w:outlineLvl w:val="4"/>
        <w:rPr>
          <w:rFonts w:ascii="Raleway" w:eastAsia="Times New Roman" w:hAnsi="Raleway" w:cs="Helvetica"/>
          <w:caps/>
          <w:color w:val="555555"/>
          <w:sz w:val="27"/>
          <w:szCs w:val="27"/>
          <w:lang w:val="en-US" w:eastAsia="hr-HR"/>
        </w:rPr>
      </w:pPr>
      <w:r w:rsidRPr="00617EDE">
        <w:rPr>
          <w:rFonts w:ascii="Raleway" w:eastAsia="Times New Roman" w:hAnsi="Raleway" w:cs="Helvetica"/>
          <w:caps/>
          <w:color w:val="555555"/>
          <w:sz w:val="27"/>
          <w:szCs w:val="27"/>
          <w:lang w:val="en-US" w:eastAsia="hr-HR"/>
        </w:rPr>
        <w:t>Examples</w:t>
      </w:r>
    </w:p>
    <w:tbl>
      <w:tblPr>
        <w:tblW w:w="5000" w:type="pct"/>
        <w:tblCellSpacing w:w="15"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4785"/>
        <w:gridCol w:w="9203"/>
      </w:tblGrid>
      <w:tr w:rsidR="00617EDE" w:rsidRPr="00617EDE" w:rsidTr="00617EDE">
        <w:trPr>
          <w:tblHeader/>
          <w:tblCellSpacing w:w="15" w:type="dxa"/>
        </w:trPr>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Written</w:t>
            </w:r>
          </w:p>
        </w:tc>
        <w:tc>
          <w:tcPr>
            <w:tcW w:w="0" w:type="auto"/>
            <w:tcBorders>
              <w:bottom w:val="single" w:sz="6" w:space="0" w:color="DFDFDF"/>
            </w:tcBorders>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b/>
                <w:bCs/>
                <w:color w:val="555555"/>
                <w:sz w:val="20"/>
                <w:szCs w:val="20"/>
                <w:lang w:eastAsia="hr-HR"/>
              </w:rPr>
            </w:pPr>
            <w:r w:rsidRPr="00617EDE">
              <w:rPr>
                <w:rFonts w:ascii="Open Sans" w:eastAsia="Times New Roman" w:hAnsi="Open Sans" w:cs="Helvetica"/>
                <w:b/>
                <w:bCs/>
                <w:color w:val="555555"/>
                <w:sz w:val="20"/>
                <w:szCs w:val="20"/>
                <w:lang w:eastAsia="hr-HR"/>
              </w:rPr>
              <w:t>Said</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3.04+2.02=5.06</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Three point zero four plus two point zero two makes five point zero six.</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There is a 0% chance of rain.</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There is a zero percent chance of rain.</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The temperature is -20⁰C.</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The temperature is twenty degrees below zero.</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lastRenderedPageBreak/>
              <w:t>You can reach me at 0171 390 1062.</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You can reach me at zero one seven one, three nine zero, one zero six two</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I live at 4604 Smith Street.</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I live at forty-six o four Smith Street</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He became king in 1409.</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He became king in fourteen o nine.</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I waited until 4:05.</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I waited until four o five.</w:t>
            </w:r>
          </w:p>
        </w:tc>
      </w:tr>
      <w:tr w:rsidR="00617EDE" w:rsidRPr="00617EDE" w:rsidTr="00617EDE">
        <w:trPr>
          <w:tblCellSpacing w:w="15" w:type="dxa"/>
        </w:trPr>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The score was 4-0.</w:t>
            </w:r>
          </w:p>
        </w:tc>
        <w:tc>
          <w:tcPr>
            <w:tcW w:w="0" w:type="auto"/>
            <w:shd w:val="clear" w:color="auto" w:fill="auto"/>
            <w:tcMar>
              <w:top w:w="120" w:type="dxa"/>
              <w:left w:w="120" w:type="dxa"/>
              <w:bottom w:w="120" w:type="dxa"/>
              <w:right w:w="120" w:type="dxa"/>
            </w:tcMar>
            <w:hideMark/>
          </w:tcPr>
          <w:p w:rsidR="00617EDE" w:rsidRPr="00617EDE" w:rsidRDefault="00617EDE" w:rsidP="00617EDE">
            <w:pPr>
              <w:spacing w:after="300" w:line="340" w:lineRule="auto"/>
              <w:rPr>
                <w:rFonts w:ascii="Open Sans" w:eastAsia="Times New Roman" w:hAnsi="Open Sans" w:cs="Helvetica"/>
                <w:color w:val="555555"/>
                <w:sz w:val="20"/>
                <w:szCs w:val="20"/>
                <w:lang w:eastAsia="hr-HR"/>
              </w:rPr>
            </w:pPr>
            <w:r w:rsidRPr="00617EDE">
              <w:rPr>
                <w:rFonts w:ascii="Open Sans" w:eastAsia="Times New Roman" w:hAnsi="Open Sans" w:cs="Helvetica"/>
                <w:color w:val="555555"/>
                <w:sz w:val="20"/>
                <w:szCs w:val="20"/>
                <w:lang w:eastAsia="hr-HR"/>
              </w:rPr>
              <w:t>The score was four nil.</w:t>
            </w:r>
          </w:p>
        </w:tc>
      </w:tr>
    </w:tbl>
    <w:p w:rsidR="00DA7C32" w:rsidRDefault="00DA7C32"/>
    <w:sectPr w:rsidR="00DA7C32" w:rsidSect="00C25EB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Raleway">
    <w:altName w:val="Times New Roman"/>
    <w:charset w:val="00"/>
    <w:family w:val="auto"/>
    <w:pitch w:val="default"/>
  </w:font>
  <w:font w:name="Helvetica">
    <w:panose1 w:val="020B0604020202020204"/>
    <w:charset w:val="EE"/>
    <w:family w:val="swiss"/>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72764"/>
    <w:multiLevelType w:val="multilevel"/>
    <w:tmpl w:val="B94A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29"/>
    <w:rsid w:val="00371338"/>
    <w:rsid w:val="00617EDE"/>
    <w:rsid w:val="00C25EB0"/>
    <w:rsid w:val="00DA7C32"/>
    <w:rsid w:val="00EA4429"/>
    <w:rsid w:val="00EC40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544F9-5F60-452D-9FE9-D5BE478E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635798">
      <w:bodyDiv w:val="1"/>
      <w:marLeft w:val="0"/>
      <w:marRight w:val="0"/>
      <w:marTop w:val="0"/>
      <w:marBottom w:val="0"/>
      <w:divBdr>
        <w:top w:val="none" w:sz="0" w:space="0" w:color="auto"/>
        <w:left w:val="none" w:sz="0" w:space="0" w:color="auto"/>
        <w:bottom w:val="none" w:sz="0" w:space="0" w:color="auto"/>
        <w:right w:val="none" w:sz="0" w:space="0" w:color="auto"/>
      </w:divBdr>
      <w:divsChild>
        <w:div w:id="1457142380">
          <w:marLeft w:val="0"/>
          <w:marRight w:val="0"/>
          <w:marTop w:val="0"/>
          <w:marBottom w:val="0"/>
          <w:divBdr>
            <w:top w:val="none" w:sz="0" w:space="0" w:color="auto"/>
            <w:left w:val="none" w:sz="0" w:space="0" w:color="auto"/>
            <w:bottom w:val="none" w:sz="0" w:space="0" w:color="auto"/>
            <w:right w:val="none" w:sz="0" w:space="0" w:color="auto"/>
          </w:divBdr>
          <w:divsChild>
            <w:div w:id="1226912467">
              <w:marLeft w:val="0"/>
              <w:marRight w:val="0"/>
              <w:marTop w:val="0"/>
              <w:marBottom w:val="0"/>
              <w:divBdr>
                <w:top w:val="none" w:sz="0" w:space="0" w:color="auto"/>
                <w:left w:val="none" w:sz="0" w:space="0" w:color="auto"/>
                <w:bottom w:val="none" w:sz="0" w:space="0" w:color="auto"/>
                <w:right w:val="none" w:sz="0" w:space="0" w:color="auto"/>
              </w:divBdr>
              <w:divsChild>
                <w:div w:id="24987204">
                  <w:marLeft w:val="0"/>
                  <w:marRight w:val="0"/>
                  <w:marTop w:val="0"/>
                  <w:marBottom w:val="0"/>
                  <w:divBdr>
                    <w:top w:val="none" w:sz="0" w:space="0" w:color="auto"/>
                    <w:left w:val="none" w:sz="0" w:space="0" w:color="auto"/>
                    <w:bottom w:val="none" w:sz="0" w:space="0" w:color="auto"/>
                    <w:right w:val="none" w:sz="0" w:space="0" w:color="auto"/>
                  </w:divBdr>
                  <w:divsChild>
                    <w:div w:id="1435975181">
                      <w:marLeft w:val="-225"/>
                      <w:marRight w:val="-225"/>
                      <w:marTop w:val="0"/>
                      <w:marBottom w:val="0"/>
                      <w:divBdr>
                        <w:top w:val="none" w:sz="0" w:space="0" w:color="auto"/>
                        <w:left w:val="none" w:sz="0" w:space="0" w:color="auto"/>
                        <w:bottom w:val="none" w:sz="0" w:space="0" w:color="auto"/>
                        <w:right w:val="none" w:sz="0" w:space="0" w:color="auto"/>
                      </w:divBdr>
                      <w:divsChild>
                        <w:div w:id="1194076155">
                          <w:marLeft w:val="0"/>
                          <w:marRight w:val="0"/>
                          <w:marTop w:val="0"/>
                          <w:marBottom w:val="0"/>
                          <w:divBdr>
                            <w:top w:val="none" w:sz="0" w:space="0" w:color="auto"/>
                            <w:left w:val="none" w:sz="0" w:space="0" w:color="auto"/>
                            <w:bottom w:val="none" w:sz="0" w:space="0" w:color="auto"/>
                            <w:right w:val="none" w:sz="0" w:space="0" w:color="auto"/>
                          </w:divBdr>
                          <w:divsChild>
                            <w:div w:id="1365596225">
                              <w:marLeft w:val="0"/>
                              <w:marRight w:val="0"/>
                              <w:marTop w:val="0"/>
                              <w:marBottom w:val="0"/>
                              <w:divBdr>
                                <w:top w:val="none" w:sz="0" w:space="0" w:color="auto"/>
                                <w:left w:val="none" w:sz="0" w:space="0" w:color="auto"/>
                                <w:bottom w:val="none" w:sz="0" w:space="0" w:color="auto"/>
                                <w:right w:val="none" w:sz="0" w:space="0" w:color="auto"/>
                              </w:divBdr>
                              <w:divsChild>
                                <w:div w:id="149711011">
                                  <w:marLeft w:val="0"/>
                                  <w:marRight w:val="0"/>
                                  <w:marTop w:val="0"/>
                                  <w:marBottom w:val="0"/>
                                  <w:divBdr>
                                    <w:top w:val="none" w:sz="0" w:space="0" w:color="auto"/>
                                    <w:left w:val="none" w:sz="0" w:space="0" w:color="auto"/>
                                    <w:bottom w:val="none" w:sz="0" w:space="0" w:color="auto"/>
                                    <w:right w:val="none" w:sz="0" w:space="0" w:color="auto"/>
                                  </w:divBdr>
                                  <w:divsChild>
                                    <w:div w:id="1107239411">
                                      <w:marLeft w:val="0"/>
                                      <w:marRight w:val="0"/>
                                      <w:marTop w:val="0"/>
                                      <w:marBottom w:val="0"/>
                                      <w:divBdr>
                                        <w:top w:val="none" w:sz="0" w:space="0" w:color="auto"/>
                                        <w:left w:val="none" w:sz="0" w:space="0" w:color="auto"/>
                                        <w:bottom w:val="none" w:sz="0" w:space="0" w:color="auto"/>
                                        <w:right w:val="none" w:sz="0" w:space="0" w:color="auto"/>
                                      </w:divBdr>
                                      <w:divsChild>
                                        <w:div w:id="1810316661">
                                          <w:marLeft w:val="0"/>
                                          <w:marRight w:val="0"/>
                                          <w:marTop w:val="0"/>
                                          <w:marBottom w:val="0"/>
                                          <w:divBdr>
                                            <w:top w:val="none" w:sz="0" w:space="0" w:color="auto"/>
                                            <w:left w:val="none" w:sz="0" w:space="0" w:color="auto"/>
                                            <w:bottom w:val="none" w:sz="0" w:space="0" w:color="auto"/>
                                            <w:right w:val="none" w:sz="0" w:space="0" w:color="auto"/>
                                          </w:divBdr>
                                          <w:divsChild>
                                            <w:div w:id="74715627">
                                              <w:marLeft w:val="0"/>
                                              <w:marRight w:val="0"/>
                                              <w:marTop w:val="0"/>
                                              <w:marBottom w:val="0"/>
                                              <w:divBdr>
                                                <w:top w:val="none" w:sz="0" w:space="0" w:color="auto"/>
                                                <w:left w:val="none" w:sz="0" w:space="0" w:color="auto"/>
                                                <w:bottom w:val="none" w:sz="0" w:space="0" w:color="auto"/>
                                                <w:right w:val="none" w:sz="0" w:space="0" w:color="auto"/>
                                              </w:divBdr>
                                              <w:divsChild>
                                                <w:div w:id="447160626">
                                                  <w:marLeft w:val="0"/>
                                                  <w:marRight w:val="0"/>
                                                  <w:marTop w:val="0"/>
                                                  <w:marBottom w:val="0"/>
                                                  <w:divBdr>
                                                    <w:top w:val="none" w:sz="0" w:space="0" w:color="auto"/>
                                                    <w:left w:val="none" w:sz="0" w:space="0" w:color="auto"/>
                                                    <w:bottom w:val="none" w:sz="0" w:space="0" w:color="auto"/>
                                                    <w:right w:val="none" w:sz="0" w:space="0" w:color="auto"/>
                                                  </w:divBdr>
                                                  <w:divsChild>
                                                    <w:div w:id="1889536734">
                                                      <w:marLeft w:val="0"/>
                                                      <w:marRight w:val="0"/>
                                                      <w:marTop w:val="0"/>
                                                      <w:marBottom w:val="300"/>
                                                      <w:divBdr>
                                                        <w:top w:val="none" w:sz="0" w:space="0" w:color="auto"/>
                                                        <w:left w:val="none" w:sz="0" w:space="0" w:color="auto"/>
                                                        <w:bottom w:val="none" w:sz="0" w:space="0" w:color="auto"/>
                                                        <w:right w:val="none" w:sz="0" w:space="0" w:color="auto"/>
                                                      </w:divBdr>
                                                    </w:div>
                                                    <w:div w:id="16141660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900</Words>
  <Characters>5136</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OSTB</dc:creator>
  <cp:keywords/>
  <dc:description/>
  <cp:lastModifiedBy>OSTB</cp:lastModifiedBy>
  <cp:revision>2</cp:revision>
  <dcterms:created xsi:type="dcterms:W3CDTF">2019-02-14T11:04:00Z</dcterms:created>
  <dcterms:modified xsi:type="dcterms:W3CDTF">2019-02-14T11:04:00Z</dcterms:modified>
</cp:coreProperties>
</file>